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20" w:lineRule="exact"/>
        <w:rPr>
          <w:b/>
          <w:kern w:val="0"/>
          <w:sz w:val="28"/>
          <w:szCs w:val="28"/>
        </w:rPr>
      </w:pPr>
    </w:p>
    <w:p>
      <w:pPr>
        <w:widowControl/>
        <w:spacing w:line="440" w:lineRule="exact"/>
        <w:jc w:val="center"/>
        <w:rPr>
          <w:rFonts w:hint="eastAsia"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sz w:val="30"/>
          <w:szCs w:val="30"/>
        </w:rPr>
        <w:t>江西农业大学工学院</w:t>
      </w:r>
    </w:p>
    <w:p>
      <w:pPr>
        <w:widowControl/>
        <w:spacing w:line="440" w:lineRule="exact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sz w:val="30"/>
          <w:szCs w:val="30"/>
        </w:rPr>
        <w:t>货物、服务项目政府采购招标流程图</w:t>
      </w:r>
    </w:p>
    <w:p>
      <w:pPr>
        <w:widowControl/>
        <w:tabs>
          <w:tab w:val="left" w:pos="210"/>
        </w:tabs>
        <w:spacing w:line="400" w:lineRule="exact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/>
          <w:b/>
          <w:sz w:val="30"/>
          <w:szCs w:val="30"/>
        </w:rPr>
        <w:tab/>
      </w:r>
    </w:p>
    <w:p>
      <w:pPr>
        <w:widowControl/>
        <w:tabs>
          <w:tab w:val="left" w:pos="210"/>
        </w:tabs>
        <w:spacing w:line="280" w:lineRule="exact"/>
        <w:rPr>
          <w:rFonts w:asciiTheme="minorEastAsia" w:hAnsiTheme="minorEastAsia"/>
          <w:b/>
          <w:sz w:val="30"/>
          <w:szCs w:val="30"/>
        </w:rPr>
      </w:pPr>
      <w:r>
        <w:pict>
          <v:shape id="_x0000_s2102" o:spid="_x0000_s2102" o:spt="109" type="#_x0000_t109" style="position:absolute;left:0pt;margin-left:16.9pt;margin-top:11.3pt;height:24.15pt;width:144.25pt;z-index:25167769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学院用户根据需求填报计划</w:t>
                  </w:r>
                </w:p>
              </w:txbxContent>
            </v:textbox>
          </v:shape>
        </w:pict>
      </w:r>
    </w:p>
    <w:p>
      <w:pPr>
        <w:widowControl/>
        <w:tabs>
          <w:tab w:val="left" w:pos="210"/>
        </w:tabs>
        <w:spacing w:line="280" w:lineRule="exact"/>
        <w:rPr>
          <w:rFonts w:asciiTheme="minorEastAsia" w:hAnsiTheme="minorEastAsia"/>
          <w:b/>
          <w:sz w:val="30"/>
          <w:szCs w:val="30"/>
        </w:rPr>
      </w:pPr>
    </w:p>
    <w:p>
      <w:pPr>
        <w:rPr>
          <w:sz w:val="28"/>
          <w:szCs w:val="28"/>
        </w:rPr>
      </w:pPr>
      <w:r>
        <w:rPr>
          <w:sz w:val="28"/>
        </w:rPr>
        <w:pict>
          <v:shape id="_x0000_s2119" o:spid="_x0000_s2119" o:spt="109" type="#_x0000_t109" style="position:absolute;left:0pt;margin-left:404.45pt;margin-top:19.9pt;height:39.75pt;width:99.8pt;z-index:25166131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left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申请单位修改需求发招标与采购中心</w:t>
                  </w:r>
                </w:p>
              </w:txbxContent>
            </v:textbox>
          </v:shape>
        </w:pict>
      </w:r>
      <w:r>
        <w:rPr>
          <w:sz w:val="28"/>
        </w:rPr>
        <w:pict>
          <v:shape id="_x0000_s2113" o:spid="_x0000_s2113" o:spt="117" type="#_x0000_t117" style="position:absolute;left:0pt;margin-left:177.95pt;margin-top:11.4pt;height:53.25pt;width:201.75pt;z-index:25165619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招标与采购中心审核项目需求（或发招标代理机构审核需求）</w:t>
                  </w:r>
                </w:p>
              </w:txbxContent>
            </v:textbox>
          </v:shape>
        </w:pict>
      </w:r>
      <w:r>
        <w:pict>
          <v:shape id="_x0000_s2103" o:spid="_x0000_s2103" o:spt="32" type="#_x0000_t32" style="position:absolute;left:0pt;margin-left:89.1pt;margin-top:7.45pt;height:16.25pt;width:0pt;z-index:251678720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101" o:spid="_x0000_s2101" o:spt="109" type="#_x0000_t109" style="position:absolute;left:0pt;margin-left:33.2pt;margin-top:23.55pt;height:23.5pt;width:114.3pt;z-index:25167667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学院台账管理员汇总</w:t>
                  </w:r>
                </w:p>
              </w:txbxContent>
            </v:textbox>
          </v:shape>
        </w:pict>
      </w:r>
    </w:p>
    <w:p>
      <w:pPr>
        <w:rPr>
          <w:sz w:val="28"/>
          <w:szCs w:val="28"/>
        </w:rPr>
      </w:pPr>
      <w:r>
        <w:pict>
          <v:shape id="_x0000_s2120" o:spid="_x0000_s2120" o:spt="32" type="#_x0000_t32" style="position:absolute;left:0pt;flip:x;margin-left:379.7pt;margin-top:5.7pt;height:0pt;width:24.75pt;z-index:251662336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118" o:spid="_x0000_s2118" o:spt="32" type="#_x0000_t32" style="position:absolute;left:0pt;flip:y;margin-left:453.2pt;margin-top:28.45pt;height:30.45pt;width:0pt;z-index:251660288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129" o:spid="_x0000_s2129" o:spt="32" type="#_x0000_t32" style="position:absolute;left:0pt;flip:y;margin-left:149.35pt;margin-top:5.7pt;height:0.25pt;width:26.2pt;z-index:251679744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rPr>
          <w:sz w:val="28"/>
          <w:szCs w:val="28"/>
        </w:rPr>
      </w:pPr>
      <w:r>
        <w:rPr>
          <w:sz w:val="28"/>
        </w:rPr>
        <w:pict>
          <v:shape id="_x0000_s2125" o:spid="_x0000_s2125" o:spt="32" type="#_x0000_t32" style="position:absolute;left:0pt;margin-left:277.4pt;margin-top:1.6pt;height:16.25pt;width:0pt;z-index:251667456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sz w:val="28"/>
        </w:rPr>
        <w:pict>
          <v:shape id="_x0000_s2116" o:spid="_x0000_s2116" o:spt="109" type="#_x0000_t109" style="position:absolute;left:0pt;margin-left:388pt;margin-top:27.7pt;height:43.3pt;width:116.25pt;z-index:25165824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left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招标与采购中心将信息反馈给申请单位</w:t>
                  </w:r>
                </w:p>
              </w:txbxContent>
            </v:textbox>
          </v:shape>
        </w:pict>
      </w:r>
      <w:r>
        <w:rPr>
          <w:sz w:val="28"/>
        </w:rPr>
        <w:pict>
          <v:shape id="_x0000_s2115" o:spid="_x0000_s2115" o:spt="110" type="#_x0000_t110" style="position:absolute;left:0pt;margin-left:219.2pt;margin-top:16.75pt;height:60.75pt;width:115.5pt;z-index:25165824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需求是否符合规定</w:t>
                  </w:r>
                </w:p>
              </w:txbxContent>
            </v:textbox>
          </v:shape>
        </w:pict>
      </w:r>
    </w:p>
    <w:p>
      <w:pPr>
        <w:tabs>
          <w:tab w:val="left" w:pos="5585"/>
        </w:tabs>
        <w:rPr>
          <w:szCs w:val="21"/>
        </w:rPr>
      </w:pPr>
      <w:r>
        <w:rPr>
          <w:sz w:val="28"/>
          <w:szCs w:val="28"/>
        </w:rPr>
        <w:tab/>
      </w:r>
      <w:r>
        <w:rPr>
          <w:rFonts w:hint="eastAsia"/>
          <w:szCs w:val="21"/>
        </w:rPr>
        <w:t>否             否</w:t>
      </w:r>
    </w:p>
    <w:p>
      <w:pPr>
        <w:rPr>
          <w:sz w:val="28"/>
          <w:szCs w:val="28"/>
        </w:rPr>
      </w:pPr>
      <w:r>
        <w:rPr>
          <w:sz w:val="28"/>
        </w:rPr>
        <w:pict>
          <v:shape id="_x0000_s2117" o:spid="_x0000_s2117" o:spt="32" type="#_x0000_t32" style="position:absolute;left:0pt;margin-left:334.7pt;margin-top:0.35pt;height:0pt;width:53.3pt;z-index:251659264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sz w:val="28"/>
        </w:rPr>
        <w:pict>
          <v:shape id="_x0000_s2127" o:spid="_x0000_s2127" o:spt="32" type="#_x0000_t32" style="position:absolute;left:0pt;flip:y;margin-left:480.2pt;margin-top:24.2pt;height:196.75pt;width:0.05pt;z-index:251669504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sz w:val="28"/>
        </w:rPr>
        <w:pict>
          <v:shape id="_x0000_s2124" o:spid="_x0000_s2124" o:spt="32" type="#_x0000_t32" style="position:absolute;left:0pt;flip:y;margin-left:437.5pt;margin-top:24.2pt;height:159.25pt;width:0pt;z-index:251666432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sz w:val="28"/>
        </w:rPr>
        <w:pict>
          <v:shape id="_x0000_s2114" o:spid="_x0000_s2114" o:spt="32" type="#_x0000_t32" style="position:absolute;left:0pt;margin-left:278.7pt;margin-top:30.7pt;height:16.25pt;width:0pt;z-index:251657216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ind w:firstLine="5145" w:firstLineChars="2450"/>
        <w:rPr>
          <w:szCs w:val="21"/>
        </w:rPr>
      </w:pPr>
      <w:r>
        <w:rPr>
          <w:rFonts w:hint="eastAsia"/>
          <w:szCs w:val="21"/>
        </w:rPr>
        <w:t>是</w:t>
      </w:r>
    </w:p>
    <w:p>
      <w:pPr>
        <w:rPr>
          <w:szCs w:val="21"/>
        </w:rPr>
      </w:pPr>
      <w:r>
        <w:pict>
          <v:shape id="_x0000_s2121" o:spid="_x0000_s2121" o:spt="109" type="#_x0000_t109" style="position:absolute;left:0pt;margin-left:201.2pt;margin-top:0.15pt;height:39pt;width:154.5pt;z-index:25166336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招标与采购中心或代理机构编制招标文件，发布采购公告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shape id="_x0000_s2126" o:spid="_x0000_s2126" o:spt="32" type="#_x0000_t32" style="position:absolute;left:0pt;margin-left:278.7pt;margin-top:7.95pt;height:16.25pt;width:0pt;z-index:251668480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rPr>
          <w:szCs w:val="21"/>
        </w:rPr>
      </w:pPr>
      <w:r>
        <w:pict>
          <v:shape id="_x0000_s2122" o:spid="_x0000_s2122" o:spt="109" type="#_x0000_t109" style="position:absolute;left:0pt;margin-left:201.2pt;margin-top:7.75pt;height:39pt;width:154.5pt;z-index:25166438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招标与采购中心或代理机构组织开标、竞谈等采购活动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rPr>
          <w:szCs w:val="21"/>
        </w:rPr>
        <w:pict>
          <v:shape id="_x0000_s2130" o:spid="_x0000_s2130" o:spt="32" type="#_x0000_t32" style="position:absolute;left:0pt;margin-left:276.1pt;margin-top:15.6pt;height:14.25pt;width:0pt;z-index:251630592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</w:p>
    <w:p>
      <w:pPr>
        <w:rPr>
          <w:szCs w:val="21"/>
        </w:rPr>
      </w:pPr>
      <w:r>
        <w:pict>
          <v:shape id="_x0000_s2123" o:spid="_x0000_s2123" o:spt="110" type="#_x0000_t110" style="position:absolute;left:0pt;margin-left:219.25pt;margin-top:14.2pt;height:61.45pt;width:115.5pt;z-index:25166540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是否流标、废标</w:t>
                  </w:r>
                </w:p>
              </w:txbxContent>
            </v:textbox>
          </v:shape>
        </w:pict>
      </w:r>
    </w:p>
    <w:p>
      <w:pPr>
        <w:ind w:firstLine="3885" w:firstLineChars="1850"/>
        <w:rPr>
          <w:szCs w:val="21"/>
        </w:rPr>
      </w:pPr>
      <w:r>
        <w:rPr>
          <w:szCs w:val="21"/>
        </w:rPr>
        <w:tab/>
      </w:r>
      <w:r>
        <w:rPr>
          <w:szCs w:val="21"/>
        </w:rPr>
        <w:tab/>
      </w:r>
    </w:p>
    <w:p>
      <w:pPr>
        <w:tabs>
          <w:tab w:val="right" w:pos="8306"/>
        </w:tabs>
        <w:ind w:firstLine="8190" w:firstLineChars="3900"/>
        <w:rPr>
          <w:szCs w:val="21"/>
        </w:rPr>
      </w:pPr>
      <w:r>
        <w:pict>
          <v:shape id="_x0000_s2131" o:spid="_x0000_s2131" o:spt="32" type="#_x0000_t32" style="position:absolute;left:0pt;margin-left:335.65pt;margin-top:13.4pt;height:0pt;width:102.7pt;z-index:251631616;mso-width-relative:page;mso-height-relative:page;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/>
          <w:szCs w:val="21"/>
        </w:rPr>
        <w:t xml:space="preserve">是              </w:t>
      </w:r>
    </w:p>
    <w:p>
      <w:pPr>
        <w:tabs>
          <w:tab w:val="left" w:pos="2685"/>
          <w:tab w:val="left" w:pos="5880"/>
        </w:tabs>
        <w:rPr>
          <w:szCs w:val="21"/>
        </w:rPr>
      </w:pPr>
    </w:p>
    <w:p>
      <w:pPr>
        <w:tabs>
          <w:tab w:val="left" w:pos="7860"/>
        </w:tabs>
        <w:rPr>
          <w:szCs w:val="21"/>
        </w:rPr>
      </w:pPr>
      <w:r>
        <w:pict>
          <v:shape id="_x0000_s2107" o:spid="_x0000_s2107" o:spt="32" type="#_x0000_t32" style="position:absolute;left:0pt;margin-left:278.7pt;margin-top:13.25pt;height:16.25pt;width:0pt;z-index:251652096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szCs w:val="21"/>
        </w:rPr>
        <w:tab/>
      </w:r>
      <w:r>
        <w:rPr>
          <w:rFonts w:hint="eastAsia"/>
          <w:szCs w:val="21"/>
        </w:rPr>
        <w:t xml:space="preserve">              </w:t>
      </w:r>
      <w:r>
        <w:rPr>
          <w:rFonts w:ascii="宋体" w:hAnsi="宋体" w:cs="宋体"/>
          <w:color w:val="191919"/>
          <w:szCs w:val="21"/>
        </w:rPr>
        <w:fldChar w:fldCharType="begin"/>
      </w:r>
      <w:r>
        <w:rPr>
          <w:rFonts w:hint="eastAsia" w:ascii="宋体" w:hAnsi="宋体" w:cs="宋体"/>
          <w:color w:val="191919"/>
          <w:szCs w:val="21"/>
        </w:rPr>
        <w:instrText xml:space="preserve">eq \o\ac(○,</w:instrText>
      </w:r>
      <w:r>
        <w:rPr>
          <w:rFonts w:hint="eastAsia" w:ascii="宋体" w:hAnsi="宋体" w:cs="宋体"/>
          <w:color w:val="191919"/>
          <w:position w:val="2"/>
          <w:sz w:val="14"/>
          <w:szCs w:val="21"/>
        </w:rPr>
        <w:instrText xml:space="preserve">2</w:instrText>
      </w:r>
      <w:r>
        <w:rPr>
          <w:rFonts w:hint="eastAsia" w:ascii="宋体" w:hAnsi="宋体" w:cs="宋体"/>
          <w:color w:val="191919"/>
          <w:szCs w:val="21"/>
        </w:rPr>
        <w:instrText xml:space="preserve">)</w:instrText>
      </w:r>
      <w:r>
        <w:rPr>
          <w:rFonts w:ascii="宋体" w:hAnsi="宋体" w:cs="宋体"/>
          <w:color w:val="191919"/>
          <w:szCs w:val="21"/>
        </w:rPr>
        <w:fldChar w:fldCharType="end"/>
      </w:r>
    </w:p>
    <w:p>
      <w:pPr>
        <w:ind w:firstLine="5250" w:firstLineChars="2500"/>
        <w:rPr>
          <w:szCs w:val="21"/>
        </w:rPr>
      </w:pPr>
      <w:r>
        <w:pict>
          <v:shape id="_x0000_s2153" o:spid="_x0000_s2153" o:spt="109" type="#_x0000_t109" style="position:absolute;left:0pt;margin-left:471.7pt;margin-top:2.5pt;height:83.95pt;width:23.4pt;z-index:25168179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重新招标</w:t>
                  </w:r>
                </w:p>
              </w:txbxContent>
            </v:textbox>
          </v:shape>
        </w:pict>
      </w:r>
      <w:r>
        <w:pict>
          <v:shape id="_x0000_s2105" o:spid="_x0000_s2105" o:spt="109" type="#_x0000_t109" style="position:absolute;left:0pt;margin-left:211.7pt;margin-top:13.9pt;height:21pt;width:132pt;z-index:25165004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采购人确认中标结果</w:t>
                  </w:r>
                </w:p>
              </w:txbxContent>
            </v:textbox>
          </v:shape>
        </w:pict>
      </w:r>
      <w:r>
        <w:rPr>
          <w:rFonts w:hint="eastAsia"/>
          <w:szCs w:val="21"/>
        </w:rPr>
        <w:t>否</w:t>
      </w:r>
    </w:p>
    <w:p>
      <w:pPr>
        <w:rPr>
          <w:szCs w:val="21"/>
        </w:rPr>
      </w:pPr>
      <w:r>
        <w:pict>
          <v:shape id="_x0000_s2152" o:spid="_x0000_s2152" o:spt="109" type="#_x0000_t109" style="position:absolute;left:0pt;margin-left:426.5pt;margin-top:3.3pt;height:67.9pt;width:36.5pt;z-index:25168076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依法另行确定中标</w:t>
                  </w:r>
                </w:p>
              </w:txbxContent>
            </v:textbox>
          </v:shape>
        </w:pict>
      </w:r>
    </w:p>
    <w:p>
      <w:pPr>
        <w:tabs>
          <w:tab w:val="left" w:pos="6810"/>
        </w:tabs>
        <w:rPr>
          <w:szCs w:val="21"/>
        </w:rPr>
      </w:pPr>
      <w:r>
        <w:pict>
          <v:shape id="_x0000_s2109" o:spid="_x0000_s2109" o:spt="32" type="#_x0000_t32" style="position:absolute;left:0pt;margin-left:321.2pt;margin-top:3.7pt;height:16.25pt;width:0pt;z-index:251654144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108" o:spid="_x0000_s2108" o:spt="32" type="#_x0000_t32" style="position:absolute;left:0pt;margin-left:228.2pt;margin-top:3.7pt;height:15pt;width:0.05pt;z-index:251653120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szCs w:val="21"/>
        </w:rPr>
        <w:tab/>
      </w:r>
      <w:r>
        <w:rPr>
          <w:rFonts w:hint="eastAsia"/>
          <w:szCs w:val="21"/>
        </w:rPr>
        <w:t xml:space="preserve">             </w:t>
      </w:r>
      <w:r>
        <w:rPr>
          <w:rFonts w:ascii="宋体" w:hAnsi="宋体" w:cs="宋体"/>
          <w:color w:val="191919"/>
          <w:szCs w:val="21"/>
          <w:shd w:val="clear" w:color="auto" w:fill="FFFFFF"/>
        </w:rPr>
        <w:fldChar w:fldCharType="begin"/>
      </w:r>
      <w:r>
        <w:rPr>
          <w:rFonts w:hint="eastAsia" w:ascii="宋体" w:hAnsi="宋体" w:cs="宋体"/>
          <w:color w:val="191919"/>
          <w:szCs w:val="21"/>
          <w:shd w:val="clear" w:color="auto" w:fill="FFFFFF"/>
        </w:rPr>
        <w:instrText xml:space="preserve">eq \o\ac(○,</w:instrText>
      </w:r>
      <w:r>
        <w:rPr>
          <w:rFonts w:hint="eastAsia" w:ascii="宋体" w:hAnsi="宋体" w:cs="宋体"/>
          <w:color w:val="191919"/>
          <w:position w:val="2"/>
          <w:sz w:val="14"/>
          <w:szCs w:val="21"/>
          <w:shd w:val="clear" w:color="auto" w:fill="FFFFFF"/>
        </w:rPr>
        <w:instrText xml:space="preserve">1</w:instrText>
      </w:r>
      <w:r>
        <w:rPr>
          <w:rFonts w:hint="eastAsia" w:ascii="宋体" w:hAnsi="宋体" w:cs="宋体"/>
          <w:color w:val="191919"/>
          <w:szCs w:val="21"/>
          <w:shd w:val="clear" w:color="auto" w:fill="FFFFFF"/>
        </w:rPr>
        <w:instrText xml:space="preserve">)</w:instrText>
      </w:r>
      <w:r>
        <w:rPr>
          <w:rFonts w:ascii="宋体" w:hAnsi="宋体" w:cs="宋体"/>
          <w:color w:val="191919"/>
          <w:szCs w:val="21"/>
          <w:shd w:val="clear" w:color="auto" w:fill="FFFFFF"/>
        </w:rPr>
        <w:fldChar w:fldCharType="end"/>
      </w:r>
    </w:p>
    <w:p>
      <w:pPr>
        <w:rPr>
          <w:szCs w:val="21"/>
        </w:rPr>
      </w:pPr>
      <w:bookmarkStart w:id="0" w:name="_GoBack"/>
      <w:r>
        <w:pict>
          <v:shape id="_x0000_s2128" o:spid="_x0000_s2128" o:spt="32" type="#_x0000_t32" style="position:absolute;left:0pt;flip:x;margin-left:393.2pt;margin-top:11.8pt;height:0pt;width:33pt;z-index:251670528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110" o:spid="_x0000_s2110" o:spt="109" type="#_x0000_t109" style="position:absolute;left:0pt;margin-left:177.95pt;margin-top:3.1pt;height:39pt;width:89.75pt;z-index:25165516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用户单位确认中标的技术参数</w:t>
                  </w:r>
                </w:p>
                <w:p>
                  <w:pPr>
                    <w:rPr>
                      <w:szCs w:val="21"/>
                    </w:rPr>
                  </w:pPr>
                </w:p>
              </w:txbxContent>
            </v:textbox>
          </v:shape>
        </w:pict>
      </w:r>
      <w:r>
        <w:pict>
          <v:shape id="_x0000_s2106" o:spid="_x0000_s2106" o:spt="109" type="#_x0000_t109" style="position:absolute;left:0pt;margin-left:278.7pt;margin-top:4.35pt;height:39pt;width:114.5pt;z-index:25165107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招标与采购中心或代理机构发布中标公告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bookmarkEnd w:id="0"/>
    <w:p>
      <w:pPr>
        <w:rPr>
          <w:szCs w:val="21"/>
        </w:rPr>
      </w:pPr>
      <w:r>
        <w:pict>
          <v:shape id="_x0000_s2050" o:spid="_x0000_s2050" o:spt="32" type="#_x0000_t32" style="position:absolute;left:0pt;margin-left:486.55pt;margin-top:8.2pt;height:8.55pt;width:0.15pt;z-index:251684864;mso-width-relative:page;mso-height-relative:page;" filled="t" coordsize="21600,21600">
            <v:path arrowok="t"/>
            <v:fill on="t" focussize="0,0"/>
            <v:stroke/>
            <v:imagedata o:title=""/>
            <o:lock v:ext="edit"/>
          </v:shape>
        </w:pict>
      </w:r>
      <w:r>
        <w:pict>
          <v:shape id="_x0000_s2154" o:spid="_x0000_s2154" o:spt="32" type="#_x0000_t32" style="position:absolute;left:0pt;margin-left:447pt;margin-top:8.5pt;height:8.55pt;width:0.15pt;z-index:251682816;mso-width-relative:page;mso-height-relative:page;" filled="t" coordsize="21600,21600">
            <v:path arrowok="t"/>
            <v:fill on="t" focussize="0,0"/>
            <v:stroke/>
            <v:imagedata o:title=""/>
            <o:lock v:ext="edit"/>
          </v:shape>
        </w:pict>
      </w:r>
      <w:r>
        <w:pict>
          <v:shape id="_x0000_s2132" o:spid="_x0000_s2132" o:spt="32" type="#_x0000_t32" style="position:absolute;left:0pt;margin-left:320.45pt;margin-top:12.15pt;height:21.15pt;width:0pt;z-index:251643904;mso-width-relative:page;mso-height-relative:page;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2133" o:spid="_x0000_s2133" o:spt="32" type="#_x0000_t32" style="position:absolute;left:0pt;margin-left:227.45pt;margin-top:10.9pt;height:22.4pt;width:0pt;z-index:251641856;mso-width-relative:page;mso-height-relative:page;" filled="f" coordsize="21600,21600">
            <v:path arrowok="t"/>
            <v:fill on="f" focussize="0,0"/>
            <v:stroke/>
            <v:imagedata o:title=""/>
            <o:lock v:ext="edit"/>
          </v:shape>
        </w:pict>
      </w:r>
    </w:p>
    <w:p>
      <w:pPr>
        <w:tabs>
          <w:tab w:val="right" w:pos="8306"/>
        </w:tabs>
        <w:ind w:firstLine="9345" w:firstLineChars="4450"/>
        <w:rPr>
          <w:szCs w:val="21"/>
        </w:rPr>
      </w:pPr>
      <w:r>
        <w:pict>
          <v:shape id="_x0000_s2155" o:spid="_x0000_s2155" o:spt="32" type="#_x0000_t32" style="position:absolute;left:0pt;margin-left:446.65pt;margin-top:0.95pt;height:0pt;width:40.35pt;z-index:251683840;mso-width-relative:page;mso-height-relative:page;" filled="t" coordsize="21600,21600">
            <v:path arrowok="t"/>
            <v:fill on="t" focussize="0,0"/>
            <v:stroke/>
            <v:imagedata o:title=""/>
            <o:lock v:ext="edit"/>
          </v:shape>
        </w:pict>
      </w:r>
      <w:r>
        <w:pict>
          <v:shape id="_x0000_s2134" o:spid="_x0000_s2134" o:spt="32" type="#_x0000_t32" style="position:absolute;left:0pt;flip:y;margin-left:479.45pt;margin-top:1.45pt;height:16.3pt;width:0pt;z-index:251649024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135" o:spid="_x0000_s2135" o:spt="109" type="#_x0000_t109" style="position:absolute;left:0pt;margin-left:354.95pt;margin-top:12.45pt;height:68.75pt;width:70.5pt;z-index:25164595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招标与采购中心或代理机构组织专家重审</w:t>
                  </w:r>
                </w:p>
              </w:txbxContent>
            </v:textbox>
          </v:shape>
        </w:pict>
      </w:r>
      <w:r>
        <w:rPr>
          <w:rFonts w:hint="eastAsia"/>
          <w:szCs w:val="21"/>
        </w:rPr>
        <w:t>是</w:t>
      </w:r>
    </w:p>
    <w:p>
      <w:pPr>
        <w:rPr>
          <w:szCs w:val="21"/>
        </w:rPr>
      </w:pPr>
      <w:r>
        <w:pict>
          <v:shape id="_x0000_s2136" o:spid="_x0000_s2136" o:spt="110" type="#_x0000_t110" style="position:absolute;left:0pt;margin-left:436.7pt;margin-top:2.1pt;height:61.45pt;width:84.75pt;z-index:25164800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质疑是否成立</w:t>
                  </w:r>
                </w:p>
              </w:txbxContent>
            </v:textbox>
          </v:shape>
        </w:pict>
      </w:r>
      <w:r>
        <w:pict>
          <v:shape id="_x0000_s2137" o:spid="_x0000_s2137" o:spt="32" type="#_x0000_t32" style="position:absolute;left:0pt;margin-left:277.95pt;margin-top:2.1pt;height:12pt;width:0pt;z-index:251644928;mso-width-relative:page;mso-height-relative:page;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2138" o:spid="_x0000_s2138" o:spt="32" type="#_x0000_t32" style="position:absolute;left:0pt;margin-left:227.45pt;margin-top:2.1pt;height:0.05pt;width:93pt;z-index:251642880;mso-width-relative:page;mso-height-relative:page;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2139" o:spid="_x0000_s2139" o:spt="110" type="#_x0000_t110" style="position:absolute;left:0pt;margin-left:210.95pt;margin-top:14.1pt;height:35.25pt;width:132pt;z-index:25163571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是否有质疑</w:t>
                  </w:r>
                </w:p>
              </w:txbxContent>
            </v:textbox>
          </v:shape>
        </w:pict>
      </w:r>
    </w:p>
    <w:p>
      <w:pPr>
        <w:tabs>
          <w:tab w:val="left" w:pos="5430"/>
        </w:tabs>
        <w:rPr>
          <w:szCs w:val="21"/>
        </w:rPr>
      </w:pPr>
      <w:r>
        <w:rPr>
          <w:szCs w:val="21"/>
        </w:rPr>
        <w:tab/>
      </w:r>
      <w:r>
        <w:rPr>
          <w:rFonts w:hint="eastAsia"/>
          <w:szCs w:val="21"/>
        </w:rPr>
        <w:t>是           是</w:t>
      </w:r>
    </w:p>
    <w:p>
      <w:pPr>
        <w:rPr>
          <w:szCs w:val="21"/>
        </w:rPr>
      </w:pPr>
      <w:r>
        <w:pict>
          <v:shape id="_x0000_s2141" o:spid="_x0000_s2141" o:spt="32" type="#_x0000_t32" style="position:absolute;left:0pt;margin-left:425.45pt;margin-top:0.6pt;height:0pt;width:11.3pt;z-index:251646976;mso-width-relative:page;mso-height-relative:page;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2140" o:spid="_x0000_s2140" o:spt="32" type="#_x0000_t32" style="position:absolute;left:0pt;margin-left:343.4pt;margin-top:0.8pt;height:0pt;width:12pt;z-index:251632640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tabs>
          <w:tab w:val="center" w:pos="5205"/>
        </w:tabs>
        <w:rPr>
          <w:szCs w:val="21"/>
        </w:rPr>
      </w:pPr>
      <w:r>
        <w:pict>
          <v:shape id="_x0000_s2142" o:spid="_x0000_s2142" o:spt="32" type="#_x0000_t32" style="position:absolute;left:0pt;margin-left:277.95pt;margin-top:2.55pt;height:20.35pt;width:0.05pt;z-index:251639808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szCs w:val="21"/>
        </w:rPr>
        <w:tab/>
      </w:r>
      <w:r>
        <w:rPr>
          <w:rFonts w:hint="eastAsia"/>
          <w:szCs w:val="21"/>
        </w:rPr>
        <w:t>否</w:t>
      </w:r>
    </w:p>
    <w:p>
      <w:pPr>
        <w:tabs>
          <w:tab w:val="left" w:pos="9266"/>
          <w:tab w:val="left" w:pos="9454"/>
        </w:tabs>
        <w:rPr>
          <w:szCs w:val="21"/>
        </w:rPr>
      </w:pPr>
      <w:r>
        <w:pict>
          <v:shape id="_x0000_s2143" o:spid="_x0000_s2143" o:spt="109" type="#_x0000_t109" style="position:absolute;left:0pt;margin-left:172.8pt;margin-top:7.2pt;height:21.75pt;width:219.65pt;z-index:25163468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招标与采购中心或代理机构发中标通知书</w:t>
                  </w:r>
                </w:p>
              </w:txbxContent>
            </v:textbox>
          </v:shape>
        </w:pict>
      </w:r>
      <w:r>
        <w:pict>
          <v:shape id="_x0000_s2144" o:spid="_x0000_s2144" o:spt="32" type="#_x0000_t32" style="position:absolute;left:0pt;flip:y;margin-left:478.8pt;margin-top:0.5pt;height:22.2pt;width:0pt;z-index:251633664;mso-width-relative:page;mso-height-relative:page;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szCs w:val="21"/>
        </w:rPr>
        <w:tab/>
      </w:r>
      <w:r>
        <w:rPr>
          <w:rFonts w:hint="eastAsia"/>
          <w:szCs w:val="21"/>
        </w:rPr>
        <w:t>否</w:t>
      </w:r>
      <w:r>
        <w:rPr>
          <w:szCs w:val="21"/>
        </w:rPr>
        <w:tab/>
      </w:r>
    </w:p>
    <w:p>
      <w:pPr>
        <w:rPr>
          <w:szCs w:val="21"/>
        </w:rPr>
      </w:pPr>
      <w:r>
        <w:pict>
          <v:shape id="_x0000_s2145" o:spid="_x0000_s2145" o:spt="32" type="#_x0000_t32" style="position:absolute;left:0pt;margin-left:277.95pt;margin-top:13.55pt;height:11.45pt;width:0pt;z-index:251640832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146" o:spid="_x0000_s2146" o:spt="32" type="#_x0000_t32" style="position:absolute;left:0pt;flip:x;margin-left:392.45pt;margin-top:7.8pt;height:0pt;width:87pt;z-index:251637760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rPr>
          <w:szCs w:val="21"/>
        </w:rPr>
      </w:pPr>
      <w:r>
        <w:pict>
          <v:shape id="_x0000_s2147" o:spid="_x0000_s2147" o:spt="109" type="#_x0000_t109" style="position:absolute;left:0pt;margin-left:207.2pt;margin-top:9.2pt;height:21.5pt;width:135.75pt;z-index:25163673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招标与采购中心签订合同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  <w:r>
        <w:pict>
          <v:shape id="_x0000_s2148" o:spid="_x0000_s2148" o:spt="32" type="#_x0000_t32" style="position:absolute;left:0pt;margin-left:277.65pt;margin-top:15.55pt;height:10.8pt;width:0.3pt;z-index:251638784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rPr>
          <w:szCs w:val="21"/>
        </w:rPr>
      </w:pPr>
      <w:r>
        <w:pict>
          <v:shape id="_x0000_s2149" o:spid="_x0000_s2149" o:spt="109" type="#_x0000_t109" style="position:absolute;left:0pt;margin-left:164.45pt;margin-top:10.85pt;height:39.75pt;width:228pt;z-index:25167155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供应商供货后，根据项目类别，由资产处或图书馆、信息中心组织会同其他相关部门验收</w:t>
                  </w:r>
                </w:p>
                <w:p>
                  <w:pPr>
                    <w:jc w:val="center"/>
                    <w:rPr>
                      <w:szCs w:val="21"/>
                    </w:rPr>
                  </w:pP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tabs>
          <w:tab w:val="left" w:pos="4620"/>
        </w:tabs>
        <w:rPr>
          <w:szCs w:val="21"/>
        </w:rPr>
      </w:pPr>
      <w:r>
        <w:pict>
          <v:shape id="_x0000_s2151" o:spid="_x0000_s2151" o:spt="116" type="#_x0000_t116" style="position:absolute;left:0pt;margin-left:200.5pt;margin-top:19.25pt;height:28.15pt;width:154.1pt;z-index:25167257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用户到财务处报账付款</w:t>
                  </w:r>
                </w:p>
                <w:p/>
              </w:txbxContent>
            </v:textbox>
          </v:shape>
        </w:pict>
      </w:r>
      <w:r>
        <w:pict>
          <v:shape id="_x0000_s2150" o:spid="_x0000_s2150" o:spt="32" type="#_x0000_t32" style="position:absolute;left:0pt;margin-left:277.95pt;margin-top:4.05pt;height:14.05pt;width:0.2pt;z-index:251673600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099" o:spid="_x0000_s2099" o:spt="116" type="#_x0000_t116" style="position:absolute;left:0pt;margin-left:214.65pt;margin-top:752pt;height:30.75pt;width:154.5pt;z-index:25167564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用户到财务处报账付款</w:t>
                  </w:r>
                </w:p>
                <w:p/>
              </w:txbxContent>
            </v:textbox>
          </v:shape>
        </w:pict>
      </w:r>
      <w:r>
        <w:rPr>
          <w:szCs w:val="21"/>
        </w:rPr>
        <w:tab/>
      </w:r>
    </w:p>
    <w:sectPr>
      <w:footerReference r:id="rId3" w:type="default"/>
      <w:pgSz w:w="11850" w:h="16783"/>
      <w:pgMar w:top="567" w:right="720" w:bottom="567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vMmfM7miTfYDuakO14I3avaYfHo=" w:salt="apQhUWRsq4AOZUfdCv9RyQ==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0577"/>
    <w:rsid w:val="00001344"/>
    <w:rsid w:val="000147CF"/>
    <w:rsid w:val="0002616B"/>
    <w:rsid w:val="00032F38"/>
    <w:rsid w:val="00037C50"/>
    <w:rsid w:val="00042E6A"/>
    <w:rsid w:val="0004622F"/>
    <w:rsid w:val="000464C2"/>
    <w:rsid w:val="00051170"/>
    <w:rsid w:val="0005213E"/>
    <w:rsid w:val="00056A42"/>
    <w:rsid w:val="00056B50"/>
    <w:rsid w:val="00074DA7"/>
    <w:rsid w:val="00083D24"/>
    <w:rsid w:val="00086FFB"/>
    <w:rsid w:val="0009311C"/>
    <w:rsid w:val="000968FE"/>
    <w:rsid w:val="000A0272"/>
    <w:rsid w:val="000B6BA2"/>
    <w:rsid w:val="000E5F30"/>
    <w:rsid w:val="000E648C"/>
    <w:rsid w:val="000F7FC6"/>
    <w:rsid w:val="00131A30"/>
    <w:rsid w:val="00155A75"/>
    <w:rsid w:val="00156B5D"/>
    <w:rsid w:val="00162BA0"/>
    <w:rsid w:val="00162E74"/>
    <w:rsid w:val="001753D0"/>
    <w:rsid w:val="00175B3D"/>
    <w:rsid w:val="0018596B"/>
    <w:rsid w:val="001A7D25"/>
    <w:rsid w:val="001B5B25"/>
    <w:rsid w:val="001E1EFE"/>
    <w:rsid w:val="001E69CC"/>
    <w:rsid w:val="001E70C4"/>
    <w:rsid w:val="00212F81"/>
    <w:rsid w:val="002160C4"/>
    <w:rsid w:val="002223B9"/>
    <w:rsid w:val="00224B82"/>
    <w:rsid w:val="00227BC0"/>
    <w:rsid w:val="0024401E"/>
    <w:rsid w:val="00244696"/>
    <w:rsid w:val="002470B1"/>
    <w:rsid w:val="002625A7"/>
    <w:rsid w:val="00264314"/>
    <w:rsid w:val="002741ED"/>
    <w:rsid w:val="0028349F"/>
    <w:rsid w:val="002850B8"/>
    <w:rsid w:val="00286058"/>
    <w:rsid w:val="0028700D"/>
    <w:rsid w:val="00294A31"/>
    <w:rsid w:val="002A245A"/>
    <w:rsid w:val="002A47A5"/>
    <w:rsid w:val="002A65C1"/>
    <w:rsid w:val="002D05FE"/>
    <w:rsid w:val="002D4BA4"/>
    <w:rsid w:val="002E4286"/>
    <w:rsid w:val="002F08E0"/>
    <w:rsid w:val="002F13A3"/>
    <w:rsid w:val="002F5650"/>
    <w:rsid w:val="002F6F78"/>
    <w:rsid w:val="00301C94"/>
    <w:rsid w:val="00321A8E"/>
    <w:rsid w:val="00327B84"/>
    <w:rsid w:val="0034037F"/>
    <w:rsid w:val="00353887"/>
    <w:rsid w:val="00362768"/>
    <w:rsid w:val="00367D06"/>
    <w:rsid w:val="00370E86"/>
    <w:rsid w:val="0038286F"/>
    <w:rsid w:val="003830B6"/>
    <w:rsid w:val="00384BFD"/>
    <w:rsid w:val="00385D6D"/>
    <w:rsid w:val="00387A3D"/>
    <w:rsid w:val="003A45EF"/>
    <w:rsid w:val="003A4860"/>
    <w:rsid w:val="003A79C5"/>
    <w:rsid w:val="003A7F1A"/>
    <w:rsid w:val="003B71EB"/>
    <w:rsid w:val="003C05BF"/>
    <w:rsid w:val="003D2B26"/>
    <w:rsid w:val="003D2C14"/>
    <w:rsid w:val="003D2CA0"/>
    <w:rsid w:val="003D4138"/>
    <w:rsid w:val="003E0CB9"/>
    <w:rsid w:val="003E1A39"/>
    <w:rsid w:val="003E6308"/>
    <w:rsid w:val="004232BA"/>
    <w:rsid w:val="00431D0F"/>
    <w:rsid w:val="00444F02"/>
    <w:rsid w:val="00451813"/>
    <w:rsid w:val="00453B2F"/>
    <w:rsid w:val="00457F0F"/>
    <w:rsid w:val="00483A6C"/>
    <w:rsid w:val="00493E22"/>
    <w:rsid w:val="004A1DC3"/>
    <w:rsid w:val="004A4A36"/>
    <w:rsid w:val="004B3EEF"/>
    <w:rsid w:val="004B6CDA"/>
    <w:rsid w:val="004D7CAB"/>
    <w:rsid w:val="004E35E5"/>
    <w:rsid w:val="004E50E0"/>
    <w:rsid w:val="004F13F6"/>
    <w:rsid w:val="004F33CD"/>
    <w:rsid w:val="004F3D50"/>
    <w:rsid w:val="00503E6D"/>
    <w:rsid w:val="00512951"/>
    <w:rsid w:val="005415B1"/>
    <w:rsid w:val="005606EF"/>
    <w:rsid w:val="0056297B"/>
    <w:rsid w:val="005633E4"/>
    <w:rsid w:val="00585E0B"/>
    <w:rsid w:val="00587121"/>
    <w:rsid w:val="0059307C"/>
    <w:rsid w:val="005A1E9B"/>
    <w:rsid w:val="005C7B26"/>
    <w:rsid w:val="005D2FC5"/>
    <w:rsid w:val="005D54C0"/>
    <w:rsid w:val="005F2A0A"/>
    <w:rsid w:val="005F31C5"/>
    <w:rsid w:val="005F49CF"/>
    <w:rsid w:val="005F6A76"/>
    <w:rsid w:val="006068BD"/>
    <w:rsid w:val="006301CE"/>
    <w:rsid w:val="00636204"/>
    <w:rsid w:val="00640EF1"/>
    <w:rsid w:val="00654DA9"/>
    <w:rsid w:val="00654E3E"/>
    <w:rsid w:val="00656295"/>
    <w:rsid w:val="00671911"/>
    <w:rsid w:val="0067216D"/>
    <w:rsid w:val="0067358E"/>
    <w:rsid w:val="0068149D"/>
    <w:rsid w:val="006847D2"/>
    <w:rsid w:val="0068495E"/>
    <w:rsid w:val="00694A78"/>
    <w:rsid w:val="0069691C"/>
    <w:rsid w:val="006A0906"/>
    <w:rsid w:val="006A3A3B"/>
    <w:rsid w:val="006A536C"/>
    <w:rsid w:val="006A68D6"/>
    <w:rsid w:val="006B5B8F"/>
    <w:rsid w:val="006B7DC5"/>
    <w:rsid w:val="006C7895"/>
    <w:rsid w:val="006D27B1"/>
    <w:rsid w:val="006E052A"/>
    <w:rsid w:val="006E091B"/>
    <w:rsid w:val="006E2C83"/>
    <w:rsid w:val="006E7BE8"/>
    <w:rsid w:val="007104CE"/>
    <w:rsid w:val="007135DE"/>
    <w:rsid w:val="00717C5C"/>
    <w:rsid w:val="007239E5"/>
    <w:rsid w:val="0074545F"/>
    <w:rsid w:val="00751061"/>
    <w:rsid w:val="00757289"/>
    <w:rsid w:val="00767A4B"/>
    <w:rsid w:val="00774D7B"/>
    <w:rsid w:val="00795879"/>
    <w:rsid w:val="007A7D45"/>
    <w:rsid w:val="007B1BB1"/>
    <w:rsid w:val="007D2200"/>
    <w:rsid w:val="007D4B23"/>
    <w:rsid w:val="007D4FAF"/>
    <w:rsid w:val="007D6042"/>
    <w:rsid w:val="007F298B"/>
    <w:rsid w:val="00800CE1"/>
    <w:rsid w:val="00803A27"/>
    <w:rsid w:val="00806838"/>
    <w:rsid w:val="008242B4"/>
    <w:rsid w:val="00831C30"/>
    <w:rsid w:val="00843C85"/>
    <w:rsid w:val="00854271"/>
    <w:rsid w:val="0087426A"/>
    <w:rsid w:val="00894619"/>
    <w:rsid w:val="008A503D"/>
    <w:rsid w:val="008A7432"/>
    <w:rsid w:val="008C0006"/>
    <w:rsid w:val="008C5562"/>
    <w:rsid w:val="008C6C3C"/>
    <w:rsid w:val="008D34A2"/>
    <w:rsid w:val="008E747F"/>
    <w:rsid w:val="00902653"/>
    <w:rsid w:val="009110D7"/>
    <w:rsid w:val="00917115"/>
    <w:rsid w:val="0092486B"/>
    <w:rsid w:val="00925443"/>
    <w:rsid w:val="00926F00"/>
    <w:rsid w:val="00935280"/>
    <w:rsid w:val="00935B5A"/>
    <w:rsid w:val="00952148"/>
    <w:rsid w:val="0096675D"/>
    <w:rsid w:val="009840BD"/>
    <w:rsid w:val="00985C6E"/>
    <w:rsid w:val="00986772"/>
    <w:rsid w:val="0098767A"/>
    <w:rsid w:val="0099611B"/>
    <w:rsid w:val="009B0DDC"/>
    <w:rsid w:val="009B3287"/>
    <w:rsid w:val="009C3B7D"/>
    <w:rsid w:val="009C4ADD"/>
    <w:rsid w:val="009C57CF"/>
    <w:rsid w:val="009D0536"/>
    <w:rsid w:val="009F4C2F"/>
    <w:rsid w:val="009F65C4"/>
    <w:rsid w:val="00A11FFE"/>
    <w:rsid w:val="00A145A5"/>
    <w:rsid w:val="00A26780"/>
    <w:rsid w:val="00A34D13"/>
    <w:rsid w:val="00A35FC9"/>
    <w:rsid w:val="00A37E3B"/>
    <w:rsid w:val="00A4308D"/>
    <w:rsid w:val="00A54D96"/>
    <w:rsid w:val="00A5548D"/>
    <w:rsid w:val="00A55BF7"/>
    <w:rsid w:val="00A5677B"/>
    <w:rsid w:val="00A64E68"/>
    <w:rsid w:val="00A80971"/>
    <w:rsid w:val="00A95521"/>
    <w:rsid w:val="00AA1A18"/>
    <w:rsid w:val="00AA4CDE"/>
    <w:rsid w:val="00AB653E"/>
    <w:rsid w:val="00AC2304"/>
    <w:rsid w:val="00AD378A"/>
    <w:rsid w:val="00AD5C01"/>
    <w:rsid w:val="00AD5C1B"/>
    <w:rsid w:val="00AD746A"/>
    <w:rsid w:val="00AE17FE"/>
    <w:rsid w:val="00AF3D16"/>
    <w:rsid w:val="00B15871"/>
    <w:rsid w:val="00B215DE"/>
    <w:rsid w:val="00B24199"/>
    <w:rsid w:val="00B32320"/>
    <w:rsid w:val="00B34A4F"/>
    <w:rsid w:val="00B4789D"/>
    <w:rsid w:val="00B5279B"/>
    <w:rsid w:val="00B57B3C"/>
    <w:rsid w:val="00B723B0"/>
    <w:rsid w:val="00B80326"/>
    <w:rsid w:val="00B81FB4"/>
    <w:rsid w:val="00B844AA"/>
    <w:rsid w:val="00B90E2B"/>
    <w:rsid w:val="00B95B9D"/>
    <w:rsid w:val="00B95FEA"/>
    <w:rsid w:val="00BB481D"/>
    <w:rsid w:val="00BC4874"/>
    <w:rsid w:val="00BE1186"/>
    <w:rsid w:val="00BE1A08"/>
    <w:rsid w:val="00BE54A2"/>
    <w:rsid w:val="00BE5893"/>
    <w:rsid w:val="00BF18C0"/>
    <w:rsid w:val="00C12522"/>
    <w:rsid w:val="00C1537C"/>
    <w:rsid w:val="00C15742"/>
    <w:rsid w:val="00C23AC0"/>
    <w:rsid w:val="00C24679"/>
    <w:rsid w:val="00C45648"/>
    <w:rsid w:val="00C536A3"/>
    <w:rsid w:val="00C67377"/>
    <w:rsid w:val="00C7142D"/>
    <w:rsid w:val="00C806B5"/>
    <w:rsid w:val="00C82C94"/>
    <w:rsid w:val="00C85FB9"/>
    <w:rsid w:val="00CA4932"/>
    <w:rsid w:val="00CC1B25"/>
    <w:rsid w:val="00CD36C1"/>
    <w:rsid w:val="00CD58F3"/>
    <w:rsid w:val="00CE045D"/>
    <w:rsid w:val="00CE7DD3"/>
    <w:rsid w:val="00CF6752"/>
    <w:rsid w:val="00CF6C59"/>
    <w:rsid w:val="00D2403D"/>
    <w:rsid w:val="00D433F5"/>
    <w:rsid w:val="00D44ED2"/>
    <w:rsid w:val="00D52A5F"/>
    <w:rsid w:val="00D62DF8"/>
    <w:rsid w:val="00D77BB8"/>
    <w:rsid w:val="00D84220"/>
    <w:rsid w:val="00D946F6"/>
    <w:rsid w:val="00D9512B"/>
    <w:rsid w:val="00D9605B"/>
    <w:rsid w:val="00DA235D"/>
    <w:rsid w:val="00DA39CE"/>
    <w:rsid w:val="00DB0577"/>
    <w:rsid w:val="00DD002C"/>
    <w:rsid w:val="00DD09D8"/>
    <w:rsid w:val="00DD5B2C"/>
    <w:rsid w:val="00DF0B68"/>
    <w:rsid w:val="00DF3006"/>
    <w:rsid w:val="00DF4015"/>
    <w:rsid w:val="00DF7AA1"/>
    <w:rsid w:val="00E1374E"/>
    <w:rsid w:val="00E14C6F"/>
    <w:rsid w:val="00E20869"/>
    <w:rsid w:val="00E21255"/>
    <w:rsid w:val="00E229FF"/>
    <w:rsid w:val="00E31C4F"/>
    <w:rsid w:val="00E3592F"/>
    <w:rsid w:val="00E36BBD"/>
    <w:rsid w:val="00E43B5D"/>
    <w:rsid w:val="00E505A6"/>
    <w:rsid w:val="00E513C8"/>
    <w:rsid w:val="00E53E30"/>
    <w:rsid w:val="00E66743"/>
    <w:rsid w:val="00E821D0"/>
    <w:rsid w:val="00E82509"/>
    <w:rsid w:val="00E84A80"/>
    <w:rsid w:val="00E90CEC"/>
    <w:rsid w:val="00E9133E"/>
    <w:rsid w:val="00E97BDB"/>
    <w:rsid w:val="00EA40E7"/>
    <w:rsid w:val="00EA6C32"/>
    <w:rsid w:val="00EB0A81"/>
    <w:rsid w:val="00EB5C5E"/>
    <w:rsid w:val="00EC62F3"/>
    <w:rsid w:val="00EC73B9"/>
    <w:rsid w:val="00EE1667"/>
    <w:rsid w:val="00EE2192"/>
    <w:rsid w:val="00EE34CD"/>
    <w:rsid w:val="00EF4C61"/>
    <w:rsid w:val="00F01537"/>
    <w:rsid w:val="00F13F9B"/>
    <w:rsid w:val="00F15C9B"/>
    <w:rsid w:val="00F16011"/>
    <w:rsid w:val="00F32D7D"/>
    <w:rsid w:val="00F33917"/>
    <w:rsid w:val="00F343B8"/>
    <w:rsid w:val="00F36CDA"/>
    <w:rsid w:val="00F45FFA"/>
    <w:rsid w:val="00F55EB1"/>
    <w:rsid w:val="00F6429B"/>
    <w:rsid w:val="00F67394"/>
    <w:rsid w:val="00F7107E"/>
    <w:rsid w:val="00F71A4D"/>
    <w:rsid w:val="00F7438C"/>
    <w:rsid w:val="00F92DEF"/>
    <w:rsid w:val="00FB040C"/>
    <w:rsid w:val="00FC381A"/>
    <w:rsid w:val="00FD2FE6"/>
    <w:rsid w:val="00FD4417"/>
    <w:rsid w:val="00FE28C8"/>
    <w:rsid w:val="0D252037"/>
    <w:rsid w:val="19D1238A"/>
    <w:rsid w:val="1A13677B"/>
    <w:rsid w:val="1AE122AC"/>
    <w:rsid w:val="1B13649D"/>
    <w:rsid w:val="1D6C4932"/>
    <w:rsid w:val="1FD47256"/>
    <w:rsid w:val="235E7437"/>
    <w:rsid w:val="28F54FA3"/>
    <w:rsid w:val="2C3376D8"/>
    <w:rsid w:val="2C4C2152"/>
    <w:rsid w:val="324255F0"/>
    <w:rsid w:val="363A6F1F"/>
    <w:rsid w:val="3A274C35"/>
    <w:rsid w:val="3EC10F54"/>
    <w:rsid w:val="456202F9"/>
    <w:rsid w:val="4E6B1A15"/>
    <w:rsid w:val="50C909FC"/>
    <w:rsid w:val="51313882"/>
    <w:rsid w:val="51A67382"/>
    <w:rsid w:val="539571B5"/>
    <w:rsid w:val="53B77423"/>
    <w:rsid w:val="54A40C45"/>
    <w:rsid w:val="5C703D0B"/>
    <w:rsid w:val="60AF0EA7"/>
    <w:rsid w:val="63A71DEB"/>
    <w:rsid w:val="64A37555"/>
    <w:rsid w:val="6AC75010"/>
    <w:rsid w:val="777A20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0"/>
        <o:r id="V:Rule2" type="connector" idref="#_x0000_s2103"/>
        <o:r id="V:Rule3" type="connector" idref="#_x0000_s2107"/>
        <o:r id="V:Rule4" type="connector" idref="#_x0000_s2108"/>
        <o:r id="V:Rule5" type="connector" idref="#_x0000_s2109"/>
        <o:r id="V:Rule6" type="connector" idref="#_x0000_s2114"/>
        <o:r id="V:Rule7" type="connector" idref="#_x0000_s2117"/>
        <o:r id="V:Rule8" type="connector" idref="#_x0000_s2118"/>
        <o:r id="V:Rule9" type="connector" idref="#_x0000_s2120"/>
        <o:r id="V:Rule10" type="connector" idref="#_x0000_s2124"/>
        <o:r id="V:Rule11" type="connector" idref="#_x0000_s2125"/>
        <o:r id="V:Rule12" type="connector" idref="#_x0000_s2126"/>
        <o:r id="V:Rule13" type="connector" idref="#_x0000_s2127"/>
        <o:r id="V:Rule14" type="connector" idref="#_x0000_s2128"/>
        <o:r id="V:Rule15" type="connector" idref="#_x0000_s2129"/>
        <o:r id="V:Rule16" type="connector" idref="#_x0000_s2130"/>
        <o:r id="V:Rule17" type="connector" idref="#_x0000_s2131"/>
        <o:r id="V:Rule18" type="connector" idref="#_x0000_s2132"/>
        <o:r id="V:Rule19" type="connector" idref="#_x0000_s2133"/>
        <o:r id="V:Rule20" type="connector" idref="#_x0000_s2134"/>
        <o:r id="V:Rule21" type="connector" idref="#_x0000_s2137"/>
        <o:r id="V:Rule22" type="connector" idref="#_x0000_s2138"/>
        <o:r id="V:Rule23" type="connector" idref="#_x0000_s2140"/>
        <o:r id="V:Rule24" type="connector" idref="#_x0000_s2141"/>
        <o:r id="V:Rule25" type="connector" idref="#_x0000_s2142"/>
        <o:r id="V:Rule26" type="connector" idref="#_x0000_s2144"/>
        <o:r id="V:Rule27" type="connector" idref="#_x0000_s2145"/>
        <o:r id="V:Rule28" type="connector" idref="#_x0000_s2146"/>
        <o:r id="V:Rule29" type="connector" idref="#_x0000_s2148"/>
        <o:r id="V:Rule30" type="connector" idref="#_x0000_s2150"/>
        <o:r id="V:Rule31" type="connector" idref="#_x0000_s2154"/>
        <o:r id="V:Rule32" type="connector" idref="#_x0000_s2155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批注框文本 Char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文字 Char"/>
    <w:link w:val="2"/>
    <w:semiHidden/>
    <w:qFormat/>
    <w:uiPriority w:val="99"/>
    <w:rPr>
      <w:kern w:val="2"/>
      <w:sz w:val="21"/>
      <w:szCs w:val="22"/>
    </w:rPr>
  </w:style>
  <w:style w:type="character" w:customStyle="1" w:styleId="14">
    <w:name w:val="批注主题 Char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102"/>
    <customShpInfo spid="_x0000_s2119"/>
    <customShpInfo spid="_x0000_s2113"/>
    <customShpInfo spid="_x0000_s2103"/>
    <customShpInfo spid="_x0000_s2101"/>
    <customShpInfo spid="_x0000_s2120"/>
    <customShpInfo spid="_x0000_s2118"/>
    <customShpInfo spid="_x0000_s2129"/>
    <customShpInfo spid="_x0000_s2125"/>
    <customShpInfo spid="_x0000_s2116"/>
    <customShpInfo spid="_x0000_s2115"/>
    <customShpInfo spid="_x0000_s2117"/>
    <customShpInfo spid="_x0000_s2127"/>
    <customShpInfo spid="_x0000_s2124"/>
    <customShpInfo spid="_x0000_s2114"/>
    <customShpInfo spid="_x0000_s2121"/>
    <customShpInfo spid="_x0000_s2126"/>
    <customShpInfo spid="_x0000_s2122"/>
    <customShpInfo spid="_x0000_s2130"/>
    <customShpInfo spid="_x0000_s2123"/>
    <customShpInfo spid="_x0000_s2131"/>
    <customShpInfo spid="_x0000_s2107"/>
    <customShpInfo spid="_x0000_s2153"/>
    <customShpInfo spid="_x0000_s2105"/>
    <customShpInfo spid="_x0000_s2152"/>
    <customShpInfo spid="_x0000_s2109"/>
    <customShpInfo spid="_x0000_s2108"/>
    <customShpInfo spid="_x0000_s2128"/>
    <customShpInfo spid="_x0000_s2110"/>
    <customShpInfo spid="_x0000_s2106"/>
    <customShpInfo spid="_x0000_s2050"/>
    <customShpInfo spid="_x0000_s2154"/>
    <customShpInfo spid="_x0000_s2132"/>
    <customShpInfo spid="_x0000_s2133"/>
    <customShpInfo spid="_x0000_s2155"/>
    <customShpInfo spid="_x0000_s2134"/>
    <customShpInfo spid="_x0000_s2135"/>
    <customShpInfo spid="_x0000_s2136"/>
    <customShpInfo spid="_x0000_s2137"/>
    <customShpInfo spid="_x0000_s2138"/>
    <customShpInfo spid="_x0000_s2139"/>
    <customShpInfo spid="_x0000_s2141"/>
    <customShpInfo spid="_x0000_s2140"/>
    <customShpInfo spid="_x0000_s2142"/>
    <customShpInfo spid="_x0000_s2143"/>
    <customShpInfo spid="_x0000_s2144"/>
    <customShpInfo spid="_x0000_s2145"/>
    <customShpInfo spid="_x0000_s2146"/>
    <customShpInfo spid="_x0000_s2147"/>
    <customShpInfo spid="_x0000_s2148"/>
    <customShpInfo spid="_x0000_s2149"/>
    <customShpInfo spid="_x0000_s2151"/>
    <customShpInfo spid="_x0000_s2150"/>
    <customShpInfo spid="_x0000_s209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DC6A9C-0F4F-4F60-B50C-7B75F31551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35</Words>
  <Characters>202</Characters>
  <Lines>1</Lines>
  <Paragraphs>1</Paragraphs>
  <TotalTime>14</TotalTime>
  <ScaleCrop>false</ScaleCrop>
  <LinksUpToDate>false</LinksUpToDate>
  <CharactersWithSpaces>236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2018-11-27T09:47:00Z</dcterms:created>
  <dc:creator>wp</dc:creator>
  <cp:lastModifiedBy>吴炎军</cp:lastModifiedBy>
  <cp:lastPrinted>2019-10-09T06:38:00Z</cp:lastPrinted>
  <dcterms:modified xsi:type="dcterms:W3CDTF">2019-10-12T01:55:43Z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